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A41FC" w14:textId="77777777" w:rsidR="00574CE4" w:rsidRPr="00CB634F" w:rsidRDefault="00574CE4" w:rsidP="00CB634F">
      <w:pPr>
        <w:pStyle w:val="BodyText"/>
        <w:ind w:left="4260" w:right="4261"/>
        <w:rPr>
          <w:rFonts w:asciiTheme="minorHAnsi" w:hAnsiTheme="minorHAnsi" w:cstheme="minorHAnsi"/>
          <w:sz w:val="20"/>
          <w:szCs w:val="20"/>
        </w:rPr>
      </w:pPr>
      <w:r w:rsidRPr="00CB634F">
        <w:rPr>
          <w:rFonts w:asciiTheme="minorHAnsi" w:hAnsiTheme="minorHAnsi" w:cstheme="minorHAnsi"/>
          <w:sz w:val="20"/>
          <w:szCs w:val="20"/>
          <w:u w:val="single"/>
        </w:rPr>
        <w:t>Job Description</w:t>
      </w:r>
    </w:p>
    <w:p w14:paraId="04124627" w14:textId="77777777" w:rsidR="00574CE4" w:rsidRPr="00CB634F" w:rsidRDefault="00574CE4" w:rsidP="00CB63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1A0555" w14:textId="77777777" w:rsidR="00574CE4" w:rsidRPr="00CB634F" w:rsidRDefault="00574CE4" w:rsidP="00CB63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001" w:type="dxa"/>
        <w:tblInd w:w="10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10"/>
        <w:gridCol w:w="2580"/>
        <w:gridCol w:w="7349"/>
        <w:gridCol w:w="35"/>
        <w:gridCol w:w="6"/>
        <w:gridCol w:w="9"/>
      </w:tblGrid>
      <w:tr w:rsidR="00574CE4" w:rsidRPr="00CB634F" w14:paraId="718BE75E" w14:textId="77777777" w:rsidTr="00806DA6">
        <w:trPr>
          <w:gridBefore w:val="2"/>
          <w:gridAfter w:val="1"/>
          <w:wBefore w:w="22" w:type="dxa"/>
          <w:wAfter w:w="9" w:type="dxa"/>
          <w:trHeight w:val="460"/>
        </w:trPr>
        <w:tc>
          <w:tcPr>
            <w:tcW w:w="9970" w:type="dxa"/>
            <w:gridSpan w:val="4"/>
            <w:shd w:val="clear" w:color="auto" w:fill="DFDFDF"/>
          </w:tcPr>
          <w:p w14:paraId="1D4B6C71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1. JOB DETAILS:</w:t>
            </w:r>
          </w:p>
        </w:tc>
      </w:tr>
      <w:tr w:rsidR="00574CE4" w:rsidRPr="00CB634F" w14:paraId="1634042B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1F37E375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Position Title:</w:t>
            </w:r>
          </w:p>
        </w:tc>
        <w:tc>
          <w:tcPr>
            <w:tcW w:w="7390" w:type="dxa"/>
            <w:gridSpan w:val="3"/>
          </w:tcPr>
          <w:p w14:paraId="3E1DBEF8" w14:textId="32197A00" w:rsidR="00574CE4" w:rsidRPr="00CB634F" w:rsidRDefault="00790631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Business Analyst</w:t>
            </w:r>
          </w:p>
        </w:tc>
      </w:tr>
      <w:tr w:rsidR="00574CE4" w:rsidRPr="00CB634F" w14:paraId="52FD05A7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64909174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Company/Location</w:t>
            </w:r>
          </w:p>
        </w:tc>
        <w:tc>
          <w:tcPr>
            <w:tcW w:w="7390" w:type="dxa"/>
            <w:gridSpan w:val="3"/>
          </w:tcPr>
          <w:p w14:paraId="0C3B424D" w14:textId="79D008DC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3D Future Technologies Pvt. Ltd.</w:t>
            </w:r>
          </w:p>
          <w:p w14:paraId="4E689207" w14:textId="6E85570F" w:rsidR="00FD39C1" w:rsidRPr="00CB634F" w:rsidRDefault="00FD39C1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Inside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Ador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Powertron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Limited Premises, </w:t>
            </w:r>
            <w:r w:rsidR="00535386" w:rsidRPr="00CB634F">
              <w:rPr>
                <w:rFonts w:asciiTheme="minorHAnsi" w:hAnsiTheme="minorHAnsi" w:cstheme="minorHAnsi"/>
                <w:sz w:val="20"/>
                <w:szCs w:val="20"/>
              </w:rPr>
              <w:t>Flash House</w:t>
            </w:r>
          </w:p>
          <w:p w14:paraId="1928F2F3" w14:textId="1CB7073D" w:rsidR="00FD39C1" w:rsidRPr="00CB634F" w:rsidRDefault="00FD39C1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Plot No. 51, D-II Block,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Ramnagar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Complex, MIDC, Chinchwad, Pune-411019, India.</w:t>
            </w:r>
          </w:p>
        </w:tc>
      </w:tr>
      <w:tr w:rsidR="00574CE4" w:rsidRPr="00CB634F" w14:paraId="36E764B1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4FCECC68" w14:textId="08600E9A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Reports to</w:t>
            </w:r>
          </w:p>
        </w:tc>
        <w:tc>
          <w:tcPr>
            <w:tcW w:w="7390" w:type="dxa"/>
            <w:gridSpan w:val="3"/>
          </w:tcPr>
          <w:p w14:paraId="4B848B78" w14:textId="015771D6" w:rsidR="00574CE4" w:rsidRPr="00CB634F" w:rsidRDefault="00790631" w:rsidP="00CB63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CEO</w:t>
            </w:r>
            <w:r w:rsidR="000A751B"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6DA6" w:rsidRPr="00CB634F" w14:paraId="5ADA01B0" w14:textId="77777777" w:rsidTr="00806DA6">
        <w:trPr>
          <w:gridBefore w:val="2"/>
          <w:gridAfter w:val="1"/>
          <w:wBefore w:w="22" w:type="dxa"/>
          <w:wAfter w:w="9" w:type="dxa"/>
          <w:trHeight w:val="520"/>
        </w:trPr>
        <w:tc>
          <w:tcPr>
            <w:tcW w:w="2580" w:type="dxa"/>
            <w:shd w:val="clear" w:color="auto" w:fill="DFDFDF"/>
          </w:tcPr>
          <w:p w14:paraId="5262FFF4" w14:textId="722F948D" w:rsidR="00806DA6" w:rsidRPr="00806DA6" w:rsidRDefault="00806DA6" w:rsidP="00806DA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6DA6">
              <w:rPr>
                <w:rFonts w:asciiTheme="minorHAnsi" w:hAnsiTheme="minorHAnsi" w:cstheme="minorHAnsi"/>
                <w:b/>
                <w:sz w:val="20"/>
              </w:rPr>
              <w:t>Email ID</w:t>
            </w:r>
          </w:p>
        </w:tc>
        <w:tc>
          <w:tcPr>
            <w:tcW w:w="7390" w:type="dxa"/>
            <w:gridSpan w:val="3"/>
          </w:tcPr>
          <w:p w14:paraId="3B021B31" w14:textId="2662CAD4" w:rsidR="00806DA6" w:rsidRPr="00806DA6" w:rsidRDefault="00790631" w:rsidP="00806DA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="00806DA6" w:rsidRPr="00806DA6">
                <w:rPr>
                  <w:rStyle w:val="Hyperlink"/>
                  <w:rFonts w:asciiTheme="minorHAnsi" w:hAnsiTheme="minorHAnsi" w:cstheme="minorHAnsi"/>
                  <w:sz w:val="24"/>
                </w:rPr>
                <w:t>hr@flashorthodontics.in</w:t>
              </w:r>
            </w:hyperlink>
          </w:p>
        </w:tc>
      </w:tr>
      <w:tr w:rsidR="00574CE4" w:rsidRPr="00CB634F" w14:paraId="55AAE786" w14:textId="77777777" w:rsidTr="00806DA6">
        <w:trPr>
          <w:gridBefore w:val="1"/>
          <w:wBefore w:w="12" w:type="dxa"/>
          <w:trHeight w:val="343"/>
        </w:trPr>
        <w:tc>
          <w:tcPr>
            <w:tcW w:w="9989" w:type="dxa"/>
            <w:gridSpan w:val="6"/>
            <w:shd w:val="clear" w:color="auto" w:fill="DFDFDF"/>
          </w:tcPr>
          <w:p w14:paraId="585F28BE" w14:textId="1B8E92FC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2. OVERVIEW OF COMPANY</w:t>
            </w:r>
            <w:r w:rsidR="006E7962"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74CE4" w:rsidRPr="00CB634F" w14:paraId="6B081C2F" w14:textId="77777777" w:rsidTr="00806DA6">
        <w:trPr>
          <w:gridBefore w:val="1"/>
          <w:wBefore w:w="12" w:type="dxa"/>
          <w:trHeight w:val="1412"/>
        </w:trPr>
        <w:tc>
          <w:tcPr>
            <w:tcW w:w="9989" w:type="dxa"/>
            <w:gridSpan w:val="6"/>
          </w:tcPr>
          <w:p w14:paraId="1880EC1B" w14:textId="30407E17" w:rsidR="00574CE4" w:rsidRPr="00CB634F" w:rsidRDefault="00574CE4" w:rsidP="00CB634F">
            <w:pPr>
              <w:pStyle w:val="TableParagraph"/>
              <w:ind w:righ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A start-up from </w:t>
            </w:r>
            <w:proofErr w:type="spell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Ador</w:t>
            </w:r>
            <w:proofErr w:type="spell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Group in the field of 3D Printing</w:t>
            </w:r>
            <w:r w:rsidR="00034C0B"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34C0B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3D Printed Pre-Surgical Models, Anatomical Models, Training Guides &amp; Medical Design Services</w:t>
            </w:r>
            <w:r w:rsidR="00034C0B" w:rsidRPr="00CB634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with a special interest in healthcare. The company has ambitious &amp; aggressive plans in orthodontic market with its brand of clear aligners,</w:t>
            </w:r>
          </w:p>
          <w:p w14:paraId="24EE74EB" w14:textId="77777777" w:rsidR="00574CE4" w:rsidRPr="00CB634F" w:rsidRDefault="00574CE4" w:rsidP="00CB634F">
            <w:pPr>
              <w:pStyle w:val="TableParagraph"/>
              <w:ind w:righ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Flash Orthodontics. To know more about </w:t>
            </w:r>
            <w:proofErr w:type="gramStart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us</w:t>
            </w:r>
            <w:proofErr w:type="gramEnd"/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 please log on to </w:t>
            </w:r>
            <w:hyperlink r:id="rId6" w:history="1">
              <w:r w:rsidRPr="00CB634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www.flashorthodontics.in</w:t>
              </w:r>
            </w:hyperlink>
            <w:r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. Subsidiary of the ADOR Group – (established in 1908 with its core businesses in Industrial Products &amp; Services). More at – </w:t>
            </w:r>
            <w:hyperlink r:id="rId7">
              <w:r w:rsidRPr="00CB634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 w:color="0000FF"/>
                </w:rPr>
                <w:t>www.3dfuturetechnologies.com</w:t>
              </w:r>
            </w:hyperlink>
            <w:r w:rsidRPr="00CB63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4CE4" w:rsidRPr="00CB634F" w14:paraId="7B577C89" w14:textId="77777777" w:rsidTr="00806DA6">
        <w:trPr>
          <w:gridBefore w:val="1"/>
          <w:gridAfter w:val="2"/>
          <w:wBefore w:w="12" w:type="dxa"/>
          <w:wAfter w:w="15" w:type="dxa"/>
          <w:trHeight w:val="214"/>
        </w:trPr>
        <w:tc>
          <w:tcPr>
            <w:tcW w:w="9974" w:type="dxa"/>
            <w:gridSpan w:val="4"/>
            <w:shd w:val="clear" w:color="auto" w:fill="DFDFDF"/>
          </w:tcPr>
          <w:p w14:paraId="6CD9D1EE" w14:textId="77777777" w:rsidR="00574CE4" w:rsidRPr="00CB634F" w:rsidRDefault="00574CE4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3. OVERALL JOB PURPOSE:</w:t>
            </w:r>
          </w:p>
        </w:tc>
      </w:tr>
      <w:tr w:rsidR="00574CE4" w:rsidRPr="00CB634F" w14:paraId="62DA46E0" w14:textId="77777777" w:rsidTr="00806DA6">
        <w:trPr>
          <w:gridBefore w:val="1"/>
          <w:gridAfter w:val="2"/>
          <w:wBefore w:w="12" w:type="dxa"/>
          <w:wAfter w:w="15" w:type="dxa"/>
          <w:trHeight w:val="989"/>
        </w:trPr>
        <w:tc>
          <w:tcPr>
            <w:tcW w:w="9974" w:type="dxa"/>
            <w:gridSpan w:val="4"/>
          </w:tcPr>
          <w:p w14:paraId="66519552" w14:textId="598FD339" w:rsidR="00574CE4" w:rsidRPr="00CB634F" w:rsidRDefault="00790631" w:rsidP="00790631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be an integral part of </w:t>
            </w:r>
            <w:r w:rsidR="00574CE4" w:rsidRPr="00CB634F">
              <w:rPr>
                <w:rFonts w:asciiTheme="minorHAnsi" w:hAnsiTheme="minorHAnsi" w:cstheme="minorHAnsi"/>
                <w:sz w:val="20"/>
                <w:szCs w:val="20"/>
              </w:rPr>
              <w:t xml:space="preserve">3D Future Technologies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 provide data based insights to Management</w:t>
            </w:r>
            <w:r w:rsidR="00353D4D" w:rsidRPr="00CB63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267D5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34C0B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C267D5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startup in the medical field requires a person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research and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analyse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trends in the market as well as internal business data</w:t>
            </w:r>
            <w:r w:rsidR="00C267D5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A774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Also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work alongside</w:t>
            </w:r>
            <w:r w:rsidR="00C267D5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with </w:t>
            </w:r>
            <w:r w:rsidR="00A7743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design, </w:t>
            </w:r>
            <w:r w:rsidR="00C267D5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oduction and manufacturing team to gain critical knowledge of internal processes.</w:t>
            </w:r>
            <w:bookmarkStart w:id="0" w:name="_GoBack"/>
            <w:bookmarkEnd w:id="0"/>
          </w:p>
        </w:tc>
      </w:tr>
      <w:tr w:rsidR="00DF44E0" w:rsidRPr="00CB634F" w14:paraId="6CAEA722" w14:textId="77777777" w:rsidTr="00806DA6">
        <w:trPr>
          <w:gridAfter w:val="3"/>
          <w:wAfter w:w="50" w:type="dxa"/>
          <w:trHeight w:val="268"/>
        </w:trPr>
        <w:tc>
          <w:tcPr>
            <w:tcW w:w="9951" w:type="dxa"/>
            <w:gridSpan w:val="4"/>
            <w:shd w:val="clear" w:color="auto" w:fill="D0CECE" w:themeFill="background2" w:themeFillShade="E6"/>
          </w:tcPr>
          <w:p w14:paraId="5C16AB18" w14:textId="45808869" w:rsidR="00DF44E0" w:rsidRPr="00CB634F" w:rsidRDefault="00DF44E0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4. KEY ACCOUNTABILITIES:</w:t>
            </w:r>
          </w:p>
        </w:tc>
      </w:tr>
      <w:tr w:rsidR="007D6E93" w:rsidRPr="00CB634F" w14:paraId="5B0C019E" w14:textId="77777777" w:rsidTr="00806DA6">
        <w:trPr>
          <w:gridAfter w:val="3"/>
          <w:wAfter w:w="50" w:type="dxa"/>
          <w:trHeight w:val="501"/>
        </w:trPr>
        <w:tc>
          <w:tcPr>
            <w:tcW w:w="9951" w:type="dxa"/>
            <w:gridSpan w:val="4"/>
          </w:tcPr>
          <w:p w14:paraId="44F14C64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Closely assisting in the strategic business growth in terms of Revenue &amp; Contribution</w:t>
            </w:r>
          </w:p>
          <w:p w14:paraId="780C6FC4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 xml:space="preserve">Company Level Scientific Budgeting </w:t>
            </w:r>
          </w:p>
          <w:p w14:paraId="1028B16F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proofErr w:type="spellStart"/>
            <w:r w:rsidRPr="001A5904">
              <w:rPr>
                <w:rFonts w:cs="Arial"/>
              </w:rPr>
              <w:t>Analyzing</w:t>
            </w:r>
            <w:proofErr w:type="spellEnd"/>
            <w:r w:rsidRPr="001A5904">
              <w:rPr>
                <w:rFonts w:cs="Arial"/>
              </w:rPr>
              <w:t xml:space="preserve"> Plant level MIS : Production Analysis, Dispatches, Inventory, Mfg. Cost etc. periodical reports with  recommendations which will enable MD to take strategic decision</w:t>
            </w:r>
          </w:p>
          <w:p w14:paraId="042BB34A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Monthly Analysis of Key Ratios to ascertain the company’s financial health :-</w:t>
            </w:r>
          </w:p>
          <w:p w14:paraId="1B89C7B2" w14:textId="77777777" w:rsidR="00790631" w:rsidRPr="001A5904" w:rsidRDefault="00790631" w:rsidP="007906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ind w:left="108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Compare analysis against the ideal standards and provide recommendations.</w:t>
            </w:r>
          </w:p>
          <w:p w14:paraId="0FBEB8C8" w14:textId="77777777" w:rsidR="00790631" w:rsidRPr="001A5904" w:rsidRDefault="00790631" w:rsidP="0079063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spacing w:after="0" w:line="276" w:lineRule="auto"/>
              <w:ind w:left="108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Analysing &amp; Comprehending the Financial Data (P&amp;L, BS &amp; CF) of the company on a monthly basis and submitting the inferences/suggestions to Management for strategic decision making</w:t>
            </w:r>
          </w:p>
          <w:p w14:paraId="22C37E37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Analysing &amp; comprehending the Production v/s Inventory of the company &amp; developed a scientific model to monitor the same.</w:t>
            </w:r>
          </w:p>
          <w:p w14:paraId="40CDC83E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Competitive Financial Analysis of various key industrial competitors.</w:t>
            </w:r>
          </w:p>
          <w:p w14:paraId="3187B835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Inventory Control :</w:t>
            </w:r>
          </w:p>
          <w:p w14:paraId="3EB2A03F" w14:textId="77777777" w:rsidR="00790631" w:rsidRPr="001A5904" w:rsidRDefault="00790631" w:rsidP="007906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ind w:left="108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Analyse the inventory management system of plants for every month corresponding to the sales forecast. Provide a detailed report with current issues (huge inventory stock) and recommendations for improvement</w:t>
            </w:r>
          </w:p>
          <w:p w14:paraId="65BA664E" w14:textId="77777777" w:rsidR="00790631" w:rsidRPr="001A5904" w:rsidRDefault="00790631" w:rsidP="007906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ind w:left="108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Tracking of slow/non-moving inventory &amp; setting up policy as required</w:t>
            </w:r>
          </w:p>
          <w:p w14:paraId="3AF39ADF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Cost Reduction Projects</w:t>
            </w:r>
          </w:p>
          <w:p w14:paraId="2E89435D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proofErr w:type="spellStart"/>
            <w:r w:rsidRPr="001A5904">
              <w:rPr>
                <w:rFonts w:cs="Arial"/>
              </w:rPr>
              <w:t>Analyzing</w:t>
            </w:r>
            <w:proofErr w:type="spellEnd"/>
            <w:r w:rsidRPr="001A5904">
              <w:rPr>
                <w:rFonts w:cs="Arial"/>
              </w:rPr>
              <w:t xml:space="preserve"> Macro Economic Factors: IIP, GDP </w:t>
            </w:r>
            <w:proofErr w:type="spellStart"/>
            <w:r w:rsidRPr="001A5904">
              <w:rPr>
                <w:rFonts w:cs="Arial"/>
              </w:rPr>
              <w:t>etc</w:t>
            </w:r>
            <w:proofErr w:type="spellEnd"/>
            <w:r w:rsidRPr="001A5904">
              <w:rPr>
                <w:rFonts w:cs="Arial"/>
              </w:rPr>
              <w:t xml:space="preserve"> relevant to welding industry and our company on a monthly basis and update MD about the recent trends/developments for taking corrective/preventive actions</w:t>
            </w:r>
          </w:p>
          <w:p w14:paraId="62EA2545" w14:textId="77777777" w:rsidR="00790631" w:rsidRPr="001A5904" w:rsidRDefault="00790631" w:rsidP="0079063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76" w:lineRule="auto"/>
              <w:ind w:left="720"/>
              <w:contextualSpacing w:val="0"/>
              <w:jc w:val="both"/>
              <w:rPr>
                <w:rFonts w:cs="Arial"/>
              </w:rPr>
            </w:pPr>
            <w:r w:rsidRPr="001A5904">
              <w:rPr>
                <w:rFonts w:cs="Arial"/>
              </w:rPr>
              <w:t>Board &amp; Strategy Meet Presentations:-</w:t>
            </w:r>
          </w:p>
          <w:p w14:paraId="69121AD7" w14:textId="77777777" w:rsidR="00790631" w:rsidRPr="00790631" w:rsidRDefault="00790631" w:rsidP="007906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ind w:left="1080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5904">
              <w:rPr>
                <w:rFonts w:cs="Arial"/>
              </w:rPr>
              <w:t>To prepare the analysis, presentation under the guidance of MD for presenting to Board and strategy group.</w:t>
            </w:r>
          </w:p>
          <w:p w14:paraId="76A96170" w14:textId="769C9C25" w:rsidR="007D6E93" w:rsidRPr="00CB634F" w:rsidRDefault="00790631" w:rsidP="0079063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after="0" w:line="276" w:lineRule="auto"/>
              <w:ind w:left="1080"/>
              <w:contextualSpacing w:val="0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A5904">
              <w:rPr>
                <w:rFonts w:cs="Arial"/>
              </w:rPr>
              <w:t>Frequent Interaction with the business stakeholders across all levels of the organization to refine existing operational metrics</w:t>
            </w:r>
          </w:p>
        </w:tc>
      </w:tr>
      <w:tr w:rsidR="004C734D" w:rsidRPr="00CB634F" w14:paraId="14194E36" w14:textId="77777777" w:rsidTr="00806DA6">
        <w:tblPrEx>
          <w:jc w:val="right"/>
          <w:tblInd w:w="0" w:type="dxa"/>
        </w:tblPrEx>
        <w:trPr>
          <w:gridAfter w:val="3"/>
          <w:wAfter w:w="50" w:type="dxa"/>
          <w:trHeight w:val="523"/>
          <w:jc w:val="right"/>
        </w:trPr>
        <w:tc>
          <w:tcPr>
            <w:tcW w:w="9951" w:type="dxa"/>
            <w:gridSpan w:val="4"/>
            <w:tcBorders>
              <w:left w:val="single" w:sz="4" w:space="0" w:color="auto"/>
            </w:tcBorders>
            <w:shd w:val="clear" w:color="auto" w:fill="DFDFDF"/>
          </w:tcPr>
          <w:p w14:paraId="7F9862F5" w14:textId="77777777" w:rsidR="004C734D" w:rsidRPr="00CB634F" w:rsidRDefault="004C734D" w:rsidP="00CB634F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5. QUALIFICATIONS, EXPERIENCE &amp; SKILLS:</w:t>
            </w:r>
          </w:p>
        </w:tc>
      </w:tr>
      <w:tr w:rsidR="004C734D" w:rsidRPr="00CB634F" w14:paraId="3B8FCD79" w14:textId="77777777" w:rsidTr="00806DA6">
        <w:tblPrEx>
          <w:jc w:val="right"/>
          <w:tblInd w:w="0" w:type="dxa"/>
        </w:tblPrEx>
        <w:trPr>
          <w:gridAfter w:val="3"/>
          <w:wAfter w:w="50" w:type="dxa"/>
          <w:trHeight w:val="2255"/>
          <w:jc w:val="right"/>
        </w:trPr>
        <w:tc>
          <w:tcPr>
            <w:tcW w:w="9951" w:type="dxa"/>
            <w:gridSpan w:val="4"/>
          </w:tcPr>
          <w:p w14:paraId="29DA352D" w14:textId="77777777" w:rsidR="004C734D" w:rsidRPr="00CB634F" w:rsidRDefault="004C734D" w:rsidP="00CB634F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Qualifications:</w:t>
            </w:r>
          </w:p>
          <w:p w14:paraId="57261B6A" w14:textId="139F61A8" w:rsidR="004C734D" w:rsidRPr="00CB634F" w:rsidRDefault="00790631" w:rsidP="00CB634F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5904">
              <w:rPr>
                <w:rFonts w:asciiTheme="minorHAnsi" w:eastAsia="Times New Roman" w:hAnsiTheme="minorHAnsi"/>
                <w:color w:val="000000"/>
              </w:rPr>
              <w:t>Preferably an Engineering Graduate with MBA in Finance or Operations</w:t>
            </w:r>
            <w:r w:rsidR="00AD2B9A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6BF69768" w14:textId="77777777" w:rsidR="004C734D" w:rsidRPr="00CB634F" w:rsidRDefault="004C734D" w:rsidP="00CB634F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Minimum Experience:</w:t>
            </w:r>
          </w:p>
          <w:p w14:paraId="6E1B722E" w14:textId="630A5C6A" w:rsidR="004C734D" w:rsidRPr="00CB634F" w:rsidRDefault="00790631" w:rsidP="00CB634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 to 4yrs in Business Analytics</w:t>
            </w:r>
            <w:r w:rsidR="00A77431" w:rsidRPr="00CB634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837CCEE" w14:textId="77777777" w:rsidR="004C734D" w:rsidRPr="00CB634F" w:rsidRDefault="004C734D" w:rsidP="00CB634F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634F">
              <w:rPr>
                <w:rFonts w:asciiTheme="minorHAnsi" w:hAnsiTheme="minorHAnsi" w:cstheme="minorHAnsi"/>
                <w:b/>
                <w:sz w:val="20"/>
                <w:szCs w:val="20"/>
              </w:rPr>
              <w:t>Job-Specific Skills:</w:t>
            </w:r>
          </w:p>
          <w:p w14:paraId="4CFFE687" w14:textId="77777777" w:rsidR="00790631" w:rsidRPr="00790631" w:rsidRDefault="00790631" w:rsidP="0079063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790631">
              <w:rPr>
                <w:rFonts w:eastAsia="Calibri" w:cstheme="minorHAnsi"/>
                <w:sz w:val="20"/>
                <w:szCs w:val="20"/>
                <w:lang w:val="en-US"/>
              </w:rPr>
              <w:t xml:space="preserve">Experience in using any ERP/ Business Intelligence system for data analysis, Advanced Excel &amp; </w:t>
            </w:r>
            <w:proofErr w:type="spellStart"/>
            <w:r w:rsidRPr="00790631">
              <w:rPr>
                <w:rFonts w:eastAsia="Calibri" w:cstheme="minorHAnsi"/>
                <w:sz w:val="20"/>
                <w:szCs w:val="20"/>
                <w:lang w:val="en-US"/>
              </w:rPr>
              <w:t>Powerpoint</w:t>
            </w:r>
            <w:proofErr w:type="spellEnd"/>
          </w:p>
          <w:p w14:paraId="4B55F473" w14:textId="103B994B" w:rsidR="004C734D" w:rsidRPr="00CB634F" w:rsidRDefault="00790631" w:rsidP="0079063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color w:val="555555"/>
                <w:sz w:val="20"/>
                <w:szCs w:val="20"/>
                <w:lang w:eastAsia="en-IN"/>
              </w:rPr>
            </w:pPr>
            <w:r w:rsidRPr="00790631">
              <w:rPr>
                <w:rFonts w:eastAsia="Calibri" w:cstheme="minorHAnsi"/>
                <w:sz w:val="20"/>
                <w:szCs w:val="20"/>
                <w:lang w:val="en-US"/>
              </w:rPr>
              <w:t>Excellent Communication &amp; Presentation</w:t>
            </w:r>
          </w:p>
        </w:tc>
      </w:tr>
    </w:tbl>
    <w:p w14:paraId="015E9438" w14:textId="77777777" w:rsidR="00921B59" w:rsidRPr="00CB634F" w:rsidRDefault="00921B59" w:rsidP="00CB634F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921B59" w:rsidRPr="00CB634F" w:rsidSect="00574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1DA0"/>
    <w:multiLevelType w:val="hybridMultilevel"/>
    <w:tmpl w:val="BF78F2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1F76"/>
    <w:multiLevelType w:val="multilevel"/>
    <w:tmpl w:val="5E9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906DC7"/>
    <w:multiLevelType w:val="multilevel"/>
    <w:tmpl w:val="3FE2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E7413"/>
    <w:multiLevelType w:val="hybridMultilevel"/>
    <w:tmpl w:val="7ED2E66E"/>
    <w:lvl w:ilvl="0" w:tplc="A16AE7A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AE9B84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4DECA4A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2EF27C82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189A427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6ACA2EF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FB6ACEB2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FEA48AE6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C2C61F6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4" w15:restartNumberingAfterBreak="0">
    <w:nsid w:val="372C413F"/>
    <w:multiLevelType w:val="multilevel"/>
    <w:tmpl w:val="B7C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DF50E6"/>
    <w:multiLevelType w:val="hybridMultilevel"/>
    <w:tmpl w:val="A852E384"/>
    <w:lvl w:ilvl="0" w:tplc="01103B4A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C810A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11124CD6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DC0D2A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FCF4C806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427852A0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43EE59B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22240F6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98208B58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6" w15:restartNumberingAfterBreak="0">
    <w:nsid w:val="46C549E6"/>
    <w:multiLevelType w:val="hybridMultilevel"/>
    <w:tmpl w:val="5C7EE4DC"/>
    <w:lvl w:ilvl="0" w:tplc="538443A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5C8BE6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8F9A908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0A385650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B5C26D40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A06829EA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6370197E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4E50A11A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CD6E75BE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7" w15:restartNumberingAfterBreak="0">
    <w:nsid w:val="49C13F7B"/>
    <w:multiLevelType w:val="hybridMultilevel"/>
    <w:tmpl w:val="3CA26DE6"/>
    <w:lvl w:ilvl="0" w:tplc="87B82D80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B1406C2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A1D85534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DC8C734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A9D4A01C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D47C4D66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352A1D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34AC2C10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E60041F2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8" w15:restartNumberingAfterBreak="0">
    <w:nsid w:val="6AA512BF"/>
    <w:multiLevelType w:val="hybridMultilevel"/>
    <w:tmpl w:val="E084D818"/>
    <w:lvl w:ilvl="0" w:tplc="CF241CB6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E3E6EF0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19657D2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73F288EE"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81FC42C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4B6CDB3C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26B8A43C"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03203488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C1621EC">
      <w:numFmt w:val="bullet"/>
      <w:lvlText w:val="•"/>
      <w:lvlJc w:val="left"/>
      <w:pPr>
        <w:ind w:left="7913" w:hanging="360"/>
      </w:pPr>
      <w:rPr>
        <w:rFonts w:hint="default"/>
      </w:rPr>
    </w:lvl>
  </w:abstractNum>
  <w:abstractNum w:abstractNumId="9" w15:restartNumberingAfterBreak="0">
    <w:nsid w:val="6BB43714"/>
    <w:multiLevelType w:val="multilevel"/>
    <w:tmpl w:val="929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40BE8"/>
    <w:multiLevelType w:val="hybridMultilevel"/>
    <w:tmpl w:val="45809914"/>
    <w:lvl w:ilvl="0" w:tplc="C13CCEE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40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0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40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0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71727CBF"/>
    <w:multiLevelType w:val="hybridMultilevel"/>
    <w:tmpl w:val="EDAEB3BA"/>
    <w:lvl w:ilvl="0" w:tplc="7A8CB524">
      <w:numFmt w:val="bullet"/>
      <w:lvlText w:val=""/>
      <w:lvlJc w:val="left"/>
      <w:pPr>
        <w:ind w:left="45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42A2FA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F89C3F7E">
      <w:numFmt w:val="bullet"/>
      <w:lvlText w:val="•"/>
      <w:lvlJc w:val="left"/>
      <w:pPr>
        <w:ind w:left="2377" w:hanging="361"/>
      </w:pPr>
      <w:rPr>
        <w:rFonts w:hint="default"/>
      </w:rPr>
    </w:lvl>
    <w:lvl w:ilvl="3" w:tplc="1B5C1516">
      <w:numFmt w:val="bullet"/>
      <w:lvlText w:val="•"/>
      <w:lvlJc w:val="left"/>
      <w:pPr>
        <w:ind w:left="3336" w:hanging="361"/>
      </w:pPr>
      <w:rPr>
        <w:rFonts w:hint="default"/>
      </w:rPr>
    </w:lvl>
    <w:lvl w:ilvl="4" w:tplc="634CE562">
      <w:numFmt w:val="bullet"/>
      <w:lvlText w:val="•"/>
      <w:lvlJc w:val="left"/>
      <w:pPr>
        <w:ind w:left="4295" w:hanging="361"/>
      </w:pPr>
      <w:rPr>
        <w:rFonts w:hint="default"/>
      </w:rPr>
    </w:lvl>
    <w:lvl w:ilvl="5" w:tplc="9B4E8F02"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D7FECA56">
      <w:numFmt w:val="bullet"/>
      <w:lvlText w:val="•"/>
      <w:lvlJc w:val="left"/>
      <w:pPr>
        <w:ind w:left="6212" w:hanging="361"/>
      </w:pPr>
      <w:rPr>
        <w:rFonts w:hint="default"/>
      </w:rPr>
    </w:lvl>
    <w:lvl w:ilvl="7" w:tplc="DAE4DD14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06508824"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12" w15:restartNumberingAfterBreak="0">
    <w:nsid w:val="75EF1525"/>
    <w:multiLevelType w:val="hybridMultilevel"/>
    <w:tmpl w:val="E1F4F8F6"/>
    <w:lvl w:ilvl="0" w:tplc="81B44938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16E62"/>
    <w:multiLevelType w:val="hybridMultilevel"/>
    <w:tmpl w:val="5950BB90"/>
    <w:lvl w:ilvl="0" w:tplc="81B44938">
      <w:numFmt w:val="bullet"/>
      <w:lvlText w:val="•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E4"/>
    <w:rsid w:val="00021D6B"/>
    <w:rsid w:val="00034C0B"/>
    <w:rsid w:val="000A751B"/>
    <w:rsid w:val="000D25C3"/>
    <w:rsid w:val="001862FC"/>
    <w:rsid w:val="00192EA2"/>
    <w:rsid w:val="001C5F78"/>
    <w:rsid w:val="0021184F"/>
    <w:rsid w:val="002A732D"/>
    <w:rsid w:val="00303511"/>
    <w:rsid w:val="0033435F"/>
    <w:rsid w:val="00353D4D"/>
    <w:rsid w:val="0040376E"/>
    <w:rsid w:val="00455A6E"/>
    <w:rsid w:val="00462455"/>
    <w:rsid w:val="004C734D"/>
    <w:rsid w:val="004D6667"/>
    <w:rsid w:val="00535386"/>
    <w:rsid w:val="00574CE4"/>
    <w:rsid w:val="005D2F1A"/>
    <w:rsid w:val="005F744A"/>
    <w:rsid w:val="006307B6"/>
    <w:rsid w:val="00687780"/>
    <w:rsid w:val="006D0FF3"/>
    <w:rsid w:val="006E7962"/>
    <w:rsid w:val="00747D6D"/>
    <w:rsid w:val="00790631"/>
    <w:rsid w:val="007973FB"/>
    <w:rsid w:val="007D6E93"/>
    <w:rsid w:val="00806DA6"/>
    <w:rsid w:val="00847FC2"/>
    <w:rsid w:val="00921B59"/>
    <w:rsid w:val="00A44A46"/>
    <w:rsid w:val="00A77431"/>
    <w:rsid w:val="00AA0644"/>
    <w:rsid w:val="00AD2B9A"/>
    <w:rsid w:val="00B05F8C"/>
    <w:rsid w:val="00C23AD8"/>
    <w:rsid w:val="00C267D5"/>
    <w:rsid w:val="00CB634F"/>
    <w:rsid w:val="00CC3E4D"/>
    <w:rsid w:val="00D146C8"/>
    <w:rsid w:val="00DC4BC7"/>
    <w:rsid w:val="00DF44E0"/>
    <w:rsid w:val="00DF5556"/>
    <w:rsid w:val="00E60EAD"/>
    <w:rsid w:val="00E76EDF"/>
    <w:rsid w:val="00E90F9A"/>
    <w:rsid w:val="00EA4CB6"/>
    <w:rsid w:val="00F76CBD"/>
    <w:rsid w:val="00FD1BC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00B"/>
  <w15:chartTrackingRefBased/>
  <w15:docId w15:val="{0CB1102C-5972-4747-8AEB-F1430E7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4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C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4CE4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74CE4"/>
    <w:pPr>
      <w:widowControl w:val="0"/>
      <w:autoSpaceDE w:val="0"/>
      <w:autoSpaceDN w:val="0"/>
      <w:spacing w:after="0" w:line="240" w:lineRule="auto"/>
      <w:ind w:left="97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574C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4E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F44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7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dfuturetechnologi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daf%20Shaikh\Desktop\Rupali\www.flashorthodontics.in" TargetMode="External"/><Relationship Id="rId5" Type="http://schemas.openxmlformats.org/officeDocument/2006/relationships/hyperlink" Target="mailto:hr@flashorthodontics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Shaikh</dc:creator>
  <cp:keywords/>
  <dc:description/>
  <cp:lastModifiedBy>Prachi Dhoke</cp:lastModifiedBy>
  <cp:revision>3</cp:revision>
  <cp:lastPrinted>2018-12-10T11:47:00Z</cp:lastPrinted>
  <dcterms:created xsi:type="dcterms:W3CDTF">2022-03-11T07:15:00Z</dcterms:created>
  <dcterms:modified xsi:type="dcterms:W3CDTF">2022-03-11T07:21:00Z</dcterms:modified>
</cp:coreProperties>
</file>